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406"/>
        <w:gridCol w:w="1500"/>
      </w:tblGrid>
      <w:tr>
        <w:tc>
          <w:tcPr>
            <w:tcW w:type="dxa" w:w="8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D21"/>
                <w:sz w:val="36"/>
                <w:szCs w:val="36"/>
              </w:rPr>
              <w:t xml:space="preserve">JULIO CÉSAR TELLO RÍOS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0F4C5C"/>
                <w:sz w:val="22"/>
                <w:szCs w:val="22"/>
              </w:rPr>
              <w:t xml:space="preserve">Director Creativo 360 · Marca, Campaña y Producto Digital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555B61"/>
                <w:sz w:val="18"/>
                <w:szCs w:val="18"/>
              </w:rPr>
              <w:t xml:space="preserve">Vilafranca del Penedès (Barcelona)  |  664 323 561  |  julio02tello@gmail.com</w:t>
            </w:r>
          </w:p>
          <w:p>
            <w:r>
              <w:rPr>
                <w:rFonts w:ascii="Arial" w:cs="Arial" w:eastAsia="Arial" w:hAnsi="Arial"/>
                <w:color w:val="555B61"/>
                <w:sz w:val="18"/>
                <w:szCs w:val="18"/>
              </w:rPr>
              <w:t xml:space="preserve">Portafolio: juliotello.com  |  linkedin.com/in/juliotellor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drawing>
                <wp:inline distT="0" distB="0" distL="0" distR="0">
                  <wp:extent cx="781050" cy="1047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color="0F4C5C" w:sz="6" w:space="2"/>
        </w:pBdr>
        <w:spacing w:after="90" w:before="220"/>
      </w:pPr>
      <w:r>
        <w:rPr>
          <w:rFonts w:ascii="Arial" w:cs="Arial" w:eastAsia="Arial" w:hAnsi="Arial"/>
          <w:b/>
          <w:bCs/>
          <w:color w:val="0F4C5C"/>
          <w:spacing w:val="30"/>
          <w:sz w:val="20"/>
          <w:szCs w:val="20"/>
        </w:rPr>
        <w:t xml:space="preserve">PERFIL PROFESIONAL</w:t>
      </w:r>
    </w:p>
    <w:p>
      <w:pPr>
        <w:spacing w:after="60" w:line="276"/>
        <w:jc w:val="both"/>
      </w:pPr>
      <w:r>
        <w:rPr>
          <w:rFonts w:ascii="Arial" w:cs="Arial" w:eastAsia="Arial" w:hAnsi="Arial"/>
          <w:sz w:val="19"/>
          <w:szCs w:val="19"/>
        </w:rPr>
        <w:t xml:space="preserve">Director Creativo con 15 años llevando marcas de la idea al producto: de la gráfica de gran retail en Publicis Groupe a dirigir proyectos 360 donde identidad, campaña, producción audiovisual y plataforma digital salen del mismo equipo. Concibo conceptos de marca y los aterrizo en todos los canales: sistema de identidad, campaña multicanal, fotografía y vídeo, web, e-commerce y producto SaaS. He dirigido equipos de más de 12 personas, he formado a profesionales de 15 países y produzco con IA generativa para ganar velocidad sin perder criterio. Disponibilidad inmediata.</w:t>
      </w:r>
    </w:p>
    <w:p>
      <w:pPr>
        <w:pBdr>
          <w:bottom w:val="single" w:color="0F4C5C" w:sz="6" w:space="2"/>
        </w:pBdr>
        <w:spacing w:after="90" w:before="220"/>
      </w:pPr>
      <w:r>
        <w:rPr>
          <w:rFonts w:ascii="Arial" w:cs="Arial" w:eastAsia="Arial" w:hAnsi="Arial"/>
          <w:b/>
          <w:bCs/>
          <w:color w:val="0F4C5C"/>
          <w:spacing w:val="30"/>
          <w:sz w:val="20"/>
          <w:szCs w:val="20"/>
        </w:rPr>
        <w:t xml:space="preserve">LOGROS DESTACADOS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Más de 12 personas dirigidas en equipos de diseño, vídeo y marketing.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Formador de profesionales de 15 países; seminarios en 7 ciudades de Perú ante auditorios de hasta 500 personas.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Producto SaaS con pasarela de pago en cripto y más de 500 usuarios activos.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Premio retail en Publicis Groupe Perú.</w:t>
      </w:r>
    </w:p>
    <w:p>
      <w:pPr>
        <w:pBdr>
          <w:bottom w:val="single" w:color="0F4C5C" w:sz="6" w:space="2"/>
        </w:pBdr>
        <w:spacing w:after="90" w:before="220"/>
      </w:pPr>
      <w:r>
        <w:rPr>
          <w:rFonts w:ascii="Arial" w:cs="Arial" w:eastAsia="Arial" w:hAnsi="Arial"/>
          <w:b/>
          <w:bCs/>
          <w:color w:val="0F4C5C"/>
          <w:spacing w:val="30"/>
          <w:sz w:val="20"/>
          <w:szCs w:val="20"/>
        </w:rPr>
        <w:t xml:space="preserve">COMPETENCIAS CLAVE</w:t>
      </w:r>
    </w:p>
    <w:p>
      <w:pPr>
        <w:spacing w:line="276"/>
      </w:pPr>
      <w:r>
        <w:rPr>
          <w:rFonts w:ascii="Arial" w:cs="Arial" w:eastAsia="Arial" w:hAnsi="Arial"/>
          <w:sz w:val="19"/>
          <w:szCs w:val="19"/>
        </w:rPr>
        <w:t xml:space="preserve">Dirección creativa 360  ·  Concepto y dirección de arte  ·  Identidad y sistema de marca  ·  Rebranding  ·  Campañas multicanal  ·  Dirección de fotografía y producción audiovisual  ·  Producto digital, web y e-commerce  ·  IA generativa aplicada a marca  ·  Dirección de equipos  ·  Producción gráfica e impresión offset</w:t>
      </w:r>
    </w:p>
    <w:p>
      <w:pPr>
        <w:pBdr>
          <w:bottom w:val="single" w:color="0F4C5C" w:sz="6" w:space="2"/>
        </w:pBdr>
        <w:spacing w:after="90" w:before="220"/>
      </w:pPr>
      <w:r>
        <w:rPr>
          <w:rFonts w:ascii="Arial" w:cs="Arial" w:eastAsia="Arial" w:hAnsi="Arial"/>
          <w:b/>
          <w:bCs/>
          <w:color w:val="0F4C5C"/>
          <w:spacing w:val="30"/>
          <w:sz w:val="20"/>
          <w:szCs w:val="20"/>
        </w:rPr>
        <w:t xml:space="preserve">EXPERIENCIA PROFESIONAL</w:t>
      </w:r>
    </w:p>
    <w:p>
      <w:pPr>
        <w:keepNext/>
        <w:tabs>
          <w:tab w:val="right" w:pos="9906"/>
        </w:tabs>
        <w:spacing w:after="10" w:before="11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Director Creativo y Gerente de Marketing</w:t>
      </w:r>
      <w:r>
        <w:rPr>
          <w:rFonts w:ascii="Arial" w:cs="Arial" w:eastAsia="Arial" w:hAnsi="Arial"/>
          <w:color w:val="555B61"/>
          <w:sz w:val="18"/>
          <w:szCs w:val="18"/>
        </w:rPr>
        <w:t xml:space="preserve">	Abr 2025 – Ago 2026</w:t>
      </w:r>
    </w:p>
    <w:p>
      <w:pPr>
        <w:keepNext/>
        <w:spacing w:after="40"/>
      </w:pPr>
      <w:r>
        <w:rPr>
          <w:rFonts w:ascii="Arial" w:cs="Arial" w:eastAsia="Arial" w:hAnsi="Arial"/>
          <w:b/>
          <w:bCs/>
          <w:color w:val="0F4C5C"/>
          <w:sz w:val="18"/>
          <w:szCs w:val="18"/>
        </w:rPr>
        <w:t xml:space="preserve">TMT Code · Barcelona · Remoto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Dirección creativa 360 de la marca y de los proyectos de clientes: concepto, identidad, campaña, contenido y producto digital desde un mismo equipo.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Desarrollo de un producto SaaS con pasarela de pago en cripto y más de 500 usuarios activos.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Diseño y desarrollo de webs, e-commerce y landings de captación (HTML, CSS, React, WordPress) con SEO técnico y SEO para buscadores de IA.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Producción de imagen, vídeo y avatares con IA generativa (Midjourney, Magnific, Nano Banana, Kling, Veo, HeyGen) para campañas y redes.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Automatización de procesos con Claude, integración de APIs y bots de Telegram.</w:t>
      </w:r>
    </w:p>
    <w:p>
      <w:pPr>
        <w:keepNext/>
        <w:tabs>
          <w:tab w:val="right" w:pos="9906"/>
        </w:tabs>
        <w:spacing w:after="10" w:before="11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Gerente de Marketing</w:t>
      </w:r>
      <w:r>
        <w:rPr>
          <w:rFonts w:ascii="Arial" w:cs="Arial" w:eastAsia="Arial" w:hAnsi="Arial"/>
          <w:color w:val="555B61"/>
          <w:sz w:val="18"/>
          <w:szCs w:val="18"/>
        </w:rPr>
        <w:t xml:space="preserve">	Feb 2024 – Abr 2025</w:t>
      </w:r>
    </w:p>
    <w:p>
      <w:pPr>
        <w:keepNext/>
        <w:spacing w:after="40"/>
      </w:pPr>
      <w:r>
        <w:rPr>
          <w:rFonts w:ascii="Arial" w:cs="Arial" w:eastAsia="Arial" w:hAnsi="Arial"/>
          <w:b/>
          <w:bCs/>
          <w:color w:val="0F4C5C"/>
          <w:sz w:val="18"/>
          <w:szCs w:val="18"/>
        </w:rPr>
        <w:t xml:space="preserve">House Match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Responsable del marketing de la empresa: estrategia, campañas de captación y contenido.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Dirección creativa de campañas publicitarias y material corporativo y promocional.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Diseño y desarrollo de landing pages orientadas a conversión.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Gestión de redes sociales y posicionamiento online.</w:t>
      </w:r>
    </w:p>
    <w:p>
      <w:pPr>
        <w:keepNext/>
        <w:tabs>
          <w:tab w:val="right" w:pos="9906"/>
        </w:tabs>
        <w:spacing w:after="10" w:before="11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Jefe de Marketing · Blockchain y Fintech</w:t>
      </w:r>
      <w:r>
        <w:rPr>
          <w:rFonts w:ascii="Arial" w:cs="Arial" w:eastAsia="Arial" w:hAnsi="Arial"/>
          <w:color w:val="555B61"/>
          <w:sz w:val="18"/>
          <w:szCs w:val="18"/>
        </w:rPr>
        <w:t xml:space="preserve">	Ene 2024 – Sep 2024</w:t>
      </w:r>
    </w:p>
    <w:p>
      <w:pPr>
        <w:keepNext/>
        <w:spacing w:after="40"/>
      </w:pPr>
      <w:r>
        <w:rPr>
          <w:rFonts w:ascii="Arial" w:cs="Arial" w:eastAsia="Arial" w:hAnsi="Arial"/>
          <w:b/>
          <w:bCs/>
          <w:color w:val="0F4C5C"/>
          <w:sz w:val="18"/>
          <w:szCs w:val="18"/>
        </w:rPr>
        <w:t xml:space="preserve">World Unity · Remoto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Estrategia de marketing y comunicación de marca para proyectos blockchain y fintech.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Dirección de arte de campañas digitales y contenido para redes sociales (proyecto UNITY).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Branding y línea gráfica de producto.</w:t>
      </w:r>
    </w:p>
    <w:p>
      <w:pPr>
        <w:keepNext/>
        <w:tabs>
          <w:tab w:val="right" w:pos="9906"/>
        </w:tabs>
        <w:spacing w:after="10" w:before="11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Director de Arte Freelance · Digital, E-commerce y Performance</w:t>
      </w:r>
      <w:r>
        <w:rPr>
          <w:rFonts w:ascii="Arial" w:cs="Arial" w:eastAsia="Arial" w:hAnsi="Arial"/>
          <w:color w:val="555B61"/>
          <w:sz w:val="18"/>
          <w:szCs w:val="18"/>
        </w:rPr>
        <w:t xml:space="preserve">	2020 – 2023</w:t>
      </w:r>
    </w:p>
    <w:p>
      <w:pPr>
        <w:keepNext/>
        <w:spacing w:after="40"/>
      </w:pPr>
      <w:r>
        <w:rPr>
          <w:rFonts w:ascii="Arial" w:cs="Arial" w:eastAsia="Arial" w:hAnsi="Arial"/>
          <w:b/>
          <w:bCs/>
          <w:color w:val="0F4C5C"/>
          <w:sz w:val="18"/>
          <w:szCs w:val="18"/>
        </w:rPr>
        <w:t xml:space="preserve">Proyectos independientes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Identidad visual, campañas y contenido para empresas y emprendedores.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Tiendas online con Magento, PrestaShop y WordPress, con pasarelas de pago y automatizaciones.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Marketing y e-commerce para marcas de bienestar y salud de venta directa, dirigiendo equipos de diseñadores y editores de vídeo.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Campañas de captación y performance en redes sociales.</w:t>
      </w:r>
    </w:p>
    <w:p>
      <w:pPr>
        <w:keepNext/>
        <w:tabs>
          <w:tab w:val="right" w:pos="9906"/>
        </w:tabs>
        <w:spacing w:after="10" w:before="11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Ponente y formador</w:t>
      </w:r>
      <w:r>
        <w:rPr>
          <w:rFonts w:ascii="Arial" w:cs="Arial" w:eastAsia="Arial" w:hAnsi="Arial"/>
          <w:color w:val="555B61"/>
          <w:sz w:val="18"/>
          <w:szCs w:val="18"/>
        </w:rPr>
        <w:t xml:space="preserve">	2016 – 2021</w:t>
      </w:r>
    </w:p>
    <w:p>
      <w:pPr>
        <w:keepNext/>
        <w:spacing w:after="40"/>
      </w:pPr>
      <w:r>
        <w:rPr>
          <w:rFonts w:ascii="Arial" w:cs="Arial" w:eastAsia="Arial" w:hAnsi="Arial"/>
          <w:b/>
          <w:bCs/>
          <w:color w:val="0F4C5C"/>
          <w:sz w:val="18"/>
          <w:szCs w:val="18"/>
        </w:rPr>
        <w:t xml:space="preserve">Seminarios y formación · Internacional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Formación en liderazgo, marca personal, marketing y tecnología a profesionales de 15 países.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Gira de seminarios en 7 ciudades de Perú (2021), con auditorios de hasta 500 asistentes.</w:t>
      </w:r>
    </w:p>
    <w:p>
      <w:pPr>
        <w:keepNext/>
        <w:tabs>
          <w:tab w:val="right" w:pos="9906"/>
        </w:tabs>
        <w:spacing w:after="10" w:before="11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Fundador y Director de Arte</w:t>
      </w:r>
      <w:r>
        <w:rPr>
          <w:rFonts w:ascii="Arial" w:cs="Arial" w:eastAsia="Arial" w:hAnsi="Arial"/>
          <w:color w:val="555B61"/>
          <w:sz w:val="18"/>
          <w:szCs w:val="18"/>
        </w:rPr>
        <w:t xml:space="preserve">	2017 – 2019</w:t>
      </w:r>
    </w:p>
    <w:p>
      <w:pPr>
        <w:keepNext/>
        <w:spacing w:after="40"/>
      </w:pPr>
      <w:r>
        <w:rPr>
          <w:rFonts w:ascii="Arial" w:cs="Arial" w:eastAsia="Arial" w:hAnsi="Arial"/>
          <w:b/>
          <w:bCs/>
          <w:color w:val="0F4C5C"/>
          <w:sz w:val="18"/>
          <w:szCs w:val="18"/>
        </w:rPr>
        <w:t xml:space="preserve">TMT Design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Fundación y dirección de estudio de diseño: identidad, campañas y piezas publicitarias para clientes.</w:t>
      </w:r>
    </w:p>
    <w:p>
      <w:pPr>
        <w:keepNext/>
        <w:tabs>
          <w:tab w:val="right" w:pos="9906"/>
        </w:tabs>
        <w:spacing w:after="10" w:before="11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Diseñador Gráfico</w:t>
      </w:r>
      <w:r>
        <w:rPr>
          <w:rFonts w:ascii="Arial" w:cs="Arial" w:eastAsia="Arial" w:hAnsi="Arial"/>
          <w:color w:val="555B61"/>
          <w:sz w:val="18"/>
          <w:szCs w:val="18"/>
        </w:rPr>
        <w:t xml:space="preserve">	2015 – 2016</w:t>
      </w:r>
    </w:p>
    <w:p>
      <w:pPr>
        <w:keepNext/>
        <w:spacing w:after="40"/>
      </w:pPr>
      <w:r>
        <w:rPr>
          <w:rFonts w:ascii="Arial" w:cs="Arial" w:eastAsia="Arial" w:hAnsi="Arial"/>
          <w:b/>
          <w:bCs/>
          <w:color w:val="0F4C5C"/>
          <w:sz w:val="18"/>
          <w:szCs w:val="18"/>
        </w:rPr>
        <w:t xml:space="preserve">Zrii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Diseño gráfico y material de marketing para marca de bienestar.</w:t>
      </w:r>
    </w:p>
    <w:p>
      <w:pPr>
        <w:keepNext/>
        <w:tabs>
          <w:tab w:val="right" w:pos="9906"/>
        </w:tabs>
        <w:spacing w:after="10" w:before="11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Diseñador Visual Senior</w:t>
      </w:r>
      <w:r>
        <w:rPr>
          <w:rFonts w:ascii="Arial" w:cs="Arial" w:eastAsia="Arial" w:hAnsi="Arial"/>
          <w:color w:val="555B61"/>
          <w:sz w:val="18"/>
          <w:szCs w:val="18"/>
        </w:rPr>
        <w:t xml:space="preserve">	2014 – 2015</w:t>
      </w:r>
    </w:p>
    <w:p>
      <w:pPr>
        <w:keepNext/>
        <w:spacing w:after="40"/>
      </w:pPr>
      <w:r>
        <w:rPr>
          <w:rFonts w:ascii="Arial" w:cs="Arial" w:eastAsia="Arial" w:hAnsi="Arial"/>
          <w:b/>
          <w:bCs/>
          <w:color w:val="0F4C5C"/>
          <w:sz w:val="18"/>
          <w:szCs w:val="18"/>
        </w:rPr>
        <w:t xml:space="preserve">Publicis Groupe Perú · Lima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Campañas para grandes marcas de retail en agencia internacional; premio retail de Publicis Groupe.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Adaptación de campañas a medios impresos y digitales.</w:t>
      </w:r>
    </w:p>
    <w:p>
      <w:pPr>
        <w:keepNext/>
        <w:tabs>
          <w:tab w:val="right" w:pos="9906"/>
        </w:tabs>
        <w:spacing w:after="10" w:before="11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Diseñador Creativo</w:t>
      </w:r>
      <w:r>
        <w:rPr>
          <w:rFonts w:ascii="Arial" w:cs="Arial" w:eastAsia="Arial" w:hAnsi="Arial"/>
          <w:color w:val="555B61"/>
          <w:sz w:val="18"/>
          <w:szCs w:val="18"/>
        </w:rPr>
        <w:t xml:space="preserve">	2012 – 2013</w:t>
      </w:r>
    </w:p>
    <w:p>
      <w:pPr>
        <w:keepNext/>
        <w:spacing w:after="40"/>
      </w:pPr>
      <w:r>
        <w:rPr>
          <w:rFonts w:ascii="Arial" w:cs="Arial" w:eastAsia="Arial" w:hAnsi="Arial"/>
          <w:b/>
          <w:bCs/>
          <w:color w:val="0F4C5C"/>
          <w:sz w:val="18"/>
          <w:szCs w:val="18"/>
        </w:rPr>
        <w:t xml:space="preserve">Arte Textil Latino · Lima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Catálogos, material promocional y piezas gráficas comerciales.</w:t>
      </w:r>
    </w:p>
    <w:p>
      <w:pPr>
        <w:keepNext/>
        <w:tabs>
          <w:tab w:val="right" w:pos="9906"/>
        </w:tabs>
        <w:spacing w:after="10" w:before="11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Diseñador Gráfico Web</w:t>
      </w:r>
      <w:r>
        <w:rPr>
          <w:rFonts w:ascii="Arial" w:cs="Arial" w:eastAsia="Arial" w:hAnsi="Arial"/>
          <w:color w:val="555B61"/>
          <w:sz w:val="18"/>
          <w:szCs w:val="18"/>
        </w:rPr>
        <w:t xml:space="preserve">	2010 – 2013</w:t>
      </w:r>
    </w:p>
    <w:p>
      <w:pPr>
        <w:keepNext/>
        <w:spacing w:after="40"/>
      </w:pPr>
      <w:r>
        <w:rPr>
          <w:rFonts w:ascii="Arial" w:cs="Arial" w:eastAsia="Arial" w:hAnsi="Arial"/>
          <w:b/>
          <w:bCs/>
          <w:color w:val="0F4C5C"/>
          <w:sz w:val="18"/>
          <w:szCs w:val="18"/>
        </w:rPr>
        <w:t xml:space="preserve">Grupo V Creativos · Lima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Diseño web corporativo y material publicitario para empresas.</w:t>
      </w:r>
    </w:p>
    <w:p>
      <w:pPr>
        <w:pBdr>
          <w:bottom w:val="single" w:color="0F4C5C" w:sz="6" w:space="2"/>
        </w:pBdr>
        <w:spacing w:after="90" w:before="220"/>
      </w:pPr>
      <w:r>
        <w:rPr>
          <w:rFonts w:ascii="Arial" w:cs="Arial" w:eastAsia="Arial" w:hAnsi="Arial"/>
          <w:b/>
          <w:bCs/>
          <w:color w:val="0F4C5C"/>
          <w:spacing w:val="30"/>
          <w:sz w:val="20"/>
          <w:szCs w:val="20"/>
        </w:rPr>
        <w:t xml:space="preserve">PROYECTOS DESTACADOS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Sangre de Toro: </w:t>
      </w:r>
      <w:r>
        <w:rPr>
          <w:rFonts w:ascii="Arial" w:cs="Arial" w:eastAsia="Arial" w:hAnsi="Arial"/>
          <w:sz w:val="19"/>
          <w:szCs w:val="19"/>
        </w:rPr>
        <w:t xml:space="preserve">Rebranding conceptual: logotipo, ilustración y sistema de etiqueta para las gamas Original y Reserva (proyecto propio).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Happy Chilling: </w:t>
      </w:r>
      <w:r>
        <w:rPr>
          <w:rFonts w:ascii="Arial" w:cs="Arial" w:eastAsia="Arial" w:hAnsi="Arial"/>
          <w:sz w:val="19"/>
          <w:szCs w:val="19"/>
        </w:rPr>
        <w:t xml:space="preserve">Identidad, dirección de arte y e-commerce.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San Roque Firma Legal: </w:t>
      </w:r>
      <w:r>
        <w:rPr>
          <w:rFonts w:ascii="Arial" w:cs="Arial" w:eastAsia="Arial" w:hAnsi="Arial"/>
          <w:sz w:val="19"/>
          <w:szCs w:val="19"/>
        </w:rPr>
        <w:t xml:space="preserve">Web desarrollada desde cero con IA generativa: responsive, SEO web y SEO para IA, contacto y WhatsApp.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Comunidad Magnates: </w:t>
      </w:r>
      <w:r>
        <w:rPr>
          <w:rFonts w:ascii="Arial" w:cs="Arial" w:eastAsia="Arial" w:hAnsi="Arial"/>
          <w:sz w:val="19"/>
          <w:szCs w:val="19"/>
        </w:rPr>
        <w:t xml:space="preserve">Dirección de arte y campaña en redes sociales.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LAVID · Limitless · UNITY: </w:t>
      </w:r>
      <w:r>
        <w:rPr>
          <w:rFonts w:ascii="Arial" w:cs="Arial" w:eastAsia="Arial" w:hAnsi="Arial"/>
          <w:sz w:val="19"/>
          <w:szCs w:val="19"/>
        </w:rPr>
        <w:t xml:space="preserve">Tipografía y 3D, diseño editorial, y campaña cripto en redes.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Portal inmobiliario SaaS: </w:t>
      </w:r>
      <w:r>
        <w:rPr>
          <w:rFonts w:ascii="Arial" w:cs="Arial" w:eastAsia="Arial" w:hAnsi="Arial"/>
          <w:sz w:val="19"/>
          <w:szCs w:val="19"/>
        </w:rPr>
        <w:t xml:space="preserve">Diseño y desarrollo de la plataforma.</w:t>
      </w:r>
    </w:p>
    <w:p>
      <w:pPr>
        <w:pBdr>
          <w:bottom w:val="single" w:color="0F4C5C" w:sz="6" w:space="2"/>
        </w:pBdr>
        <w:spacing w:after="90" w:before="220"/>
      </w:pPr>
      <w:r>
        <w:rPr>
          <w:rFonts w:ascii="Arial" w:cs="Arial" w:eastAsia="Arial" w:hAnsi="Arial"/>
          <w:b/>
          <w:bCs/>
          <w:color w:val="0F4C5C"/>
          <w:spacing w:val="30"/>
          <w:sz w:val="20"/>
          <w:szCs w:val="20"/>
        </w:rPr>
        <w:t xml:space="preserve">HABILIDADES</w:t>
      </w:r>
    </w:p>
    <w:p>
      <w:pPr>
        <w:spacing w:after="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Dirección creativa: </w:t>
      </w:r>
      <w:r>
        <w:rPr>
          <w:rFonts w:ascii="Arial" w:cs="Arial" w:eastAsia="Arial" w:hAnsi="Arial"/>
          <w:sz w:val="19"/>
          <w:szCs w:val="19"/>
        </w:rPr>
        <w:t xml:space="preserve">Concepto creativo, dirección de arte, sistemas de marca y manuales, rebranding, campañas 360, storytelling, dirección de fotografía y de producción audiovisual</w:t>
      </w:r>
    </w:p>
    <w:p>
      <w:pPr>
        <w:spacing w:after="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Diseño y producción: </w:t>
      </w:r>
      <w:r>
        <w:rPr>
          <w:rFonts w:ascii="Arial" w:cs="Arial" w:eastAsia="Arial" w:hAnsi="Arial"/>
          <w:sz w:val="19"/>
          <w:szCs w:val="19"/>
        </w:rPr>
        <w:t xml:space="preserve">Adobe Creative Suite (Photoshop avanzado, Illustrator, Premiere), Figma, CapCut, diseño editorial, preimpresión e impresión offset</w:t>
      </w:r>
    </w:p>
    <w:p>
      <w:pPr>
        <w:spacing w:after="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Web y e-commerce: </w:t>
      </w:r>
      <w:r>
        <w:rPr>
          <w:rFonts w:ascii="Arial" w:cs="Arial" w:eastAsia="Arial" w:hAnsi="Arial"/>
          <w:sz w:val="19"/>
          <w:szCs w:val="19"/>
        </w:rPr>
        <w:t xml:space="preserve">HTML, CSS, React, WordPress, Magento, PrestaShop, landing pages, UX/UI, SEO técnico y SEO para IA, pasarelas de pago (también cripto), monitorización</w:t>
      </w:r>
    </w:p>
    <w:p>
      <w:pPr>
        <w:spacing w:after="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Marketing digital: </w:t>
      </w:r>
      <w:r>
        <w:rPr>
          <w:rFonts w:ascii="Arial" w:cs="Arial" w:eastAsia="Arial" w:hAnsi="Arial"/>
          <w:sz w:val="19"/>
          <w:szCs w:val="19"/>
        </w:rPr>
        <w:t xml:space="preserve">Estrategia digital, redes sociales, campañas de captación, Meta Ads, email marketing, creación de contenido</w:t>
      </w:r>
    </w:p>
    <w:p>
      <w:pPr>
        <w:spacing w:after="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IA generativa: </w:t>
      </w:r>
      <w:r>
        <w:rPr>
          <w:rFonts w:ascii="Arial" w:cs="Arial" w:eastAsia="Arial" w:hAnsi="Arial"/>
          <w:sz w:val="19"/>
          <w:szCs w:val="19"/>
        </w:rPr>
        <w:t xml:space="preserve">Imagen: Midjourney, Magnific, Nano Banana, Grok · Vídeo y avatar: Kling, Veo, Seedance, HeyGen · Agentes: Claude y Claude Code, integración de APIs, bots de Telegram, flujos automatizados</w:t>
      </w:r>
    </w:p>
    <w:p>
      <w:pPr>
        <w:spacing w:after="5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Liderazgo: </w:t>
      </w:r>
      <w:r>
        <w:rPr>
          <w:rFonts w:ascii="Arial" w:cs="Arial" w:eastAsia="Arial" w:hAnsi="Arial"/>
          <w:sz w:val="19"/>
          <w:szCs w:val="19"/>
        </w:rPr>
        <w:t xml:space="preserve">Dirección de equipos (+12 personas), formación de profesionales de 15 países, oratoria ante auditorios de hasta 500 personas</w:t>
      </w:r>
    </w:p>
    <w:p>
      <w:pPr>
        <w:pBdr>
          <w:bottom w:val="single" w:color="0F4C5C" w:sz="6" w:space="2"/>
        </w:pBdr>
        <w:spacing w:after="90" w:before="220"/>
      </w:pPr>
      <w:r>
        <w:rPr>
          <w:rFonts w:ascii="Arial" w:cs="Arial" w:eastAsia="Arial" w:hAnsi="Arial"/>
          <w:b/>
          <w:bCs/>
          <w:color w:val="0F4C5C"/>
          <w:spacing w:val="30"/>
          <w:sz w:val="20"/>
          <w:szCs w:val="20"/>
        </w:rPr>
        <w:t xml:space="preserve">FORMACIÓN</w:t>
      </w:r>
    </w:p>
    <w:p>
      <w:pPr>
        <w:tabs>
          <w:tab w:val="right" w:pos="9906"/>
        </w:tabs>
        <w:spacing w:after="3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Dirección de Arte y Publicidad</w:t>
      </w:r>
      <w:r>
        <w:rPr>
          <w:rFonts w:ascii="Arial" w:cs="Arial" w:eastAsia="Arial" w:hAnsi="Arial"/>
          <w:sz w:val="19"/>
          <w:szCs w:val="19"/>
        </w:rPr>
        <w:t xml:space="preserve"> — Toulouse Lautrec, Lima</w:t>
      </w:r>
      <w:r>
        <w:rPr>
          <w:rFonts w:ascii="Arial" w:cs="Arial" w:eastAsia="Arial" w:hAnsi="Arial"/>
          <w:color w:val="555B61"/>
          <w:sz w:val="18"/>
          <w:szCs w:val="18"/>
        </w:rPr>
        <w:t xml:space="preserve">	2014 – 2018</w:t>
      </w:r>
    </w:p>
    <w:p>
      <w:pPr>
        <w:tabs>
          <w:tab w:val="right" w:pos="9906"/>
        </w:tabs>
        <w:spacing w:after="3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Diseñador Creativo</w:t>
      </w:r>
      <w:r>
        <w:rPr>
          <w:rFonts w:ascii="Arial" w:cs="Arial" w:eastAsia="Arial" w:hAnsi="Arial"/>
          <w:sz w:val="19"/>
          <w:szCs w:val="19"/>
        </w:rPr>
        <w:t xml:space="preserve"> — Instituto de Diseño y Comunicación, Lima</w:t>
      </w:r>
      <w:r>
        <w:rPr>
          <w:rFonts w:ascii="Arial" w:cs="Arial" w:eastAsia="Arial" w:hAnsi="Arial"/>
          <w:color w:val="555B61"/>
          <w:sz w:val="18"/>
          <w:szCs w:val="18"/>
        </w:rPr>
        <w:t xml:space="preserve">	2009 – 2012</w:t>
      </w:r>
    </w:p>
    <w:p>
      <w:pPr>
        <w:spacing w:after="40" w:before="100"/>
      </w:pPr>
      <w:r>
        <w:rPr>
          <w:rFonts w:ascii="Arial" w:cs="Arial" w:eastAsia="Arial" w:hAnsi="Arial"/>
          <w:b/>
          <w:bCs/>
          <w:color w:val="0F4C5C"/>
          <w:sz w:val="19"/>
          <w:szCs w:val="19"/>
        </w:rPr>
        <w:t xml:space="preserve">Formación complementaria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Masterclass en IA Generativa — Cibernàrium Barcelona (2025)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IA Generativa · Diseño Web con IA — Domestika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Vibe Coding · Claude Code — Platzi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Storytelling (2018) · Creatividad Publicitaria (2017) — Brother Ad School, Lima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19"/>
          <w:szCs w:val="19"/>
        </w:rPr>
        <w:t xml:space="preserve">Liderazgo y oratoria (desde 2016) · Inteligencia emocional (2020)</w:t>
      </w:r>
    </w:p>
    <w:p>
      <w:pPr>
        <w:pBdr>
          <w:bottom w:val="single" w:color="0F4C5C" w:sz="6" w:space="2"/>
        </w:pBdr>
        <w:spacing w:after="90" w:before="220"/>
      </w:pPr>
      <w:r>
        <w:rPr>
          <w:rFonts w:ascii="Arial" w:cs="Arial" w:eastAsia="Arial" w:hAnsi="Arial"/>
          <w:b/>
          <w:bCs/>
          <w:color w:val="0F4C5C"/>
          <w:spacing w:val="30"/>
          <w:sz w:val="20"/>
          <w:szCs w:val="20"/>
        </w:rPr>
        <w:t xml:space="preserve">IDIOMAS</w:t>
      </w:r>
    </w:p>
    <w:p>
      <w:r>
        <w:rPr>
          <w:rFonts w:ascii="Arial" w:cs="Arial" w:eastAsia="Arial" w:hAnsi="Arial"/>
          <w:sz w:val="19"/>
          <w:szCs w:val="19"/>
        </w:rPr>
        <w:t xml:space="preserve">Español nativo · Inglés básico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0F4C5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cf725364eca8b58f2cbde9b761908ecbbeaf9dd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JULIO CÉSAR TELLO RÍOS</dc:title>
  <dc:creator>Julio César Tello Ríos</dc:creator>
  <cp:lastModifiedBy>Un-named</cp:lastModifiedBy>
  <cp:revision>1</cp:revision>
  <dcterms:created xsi:type="dcterms:W3CDTF">2026-10-03T12:03:20.133Z</dcterms:created>
  <dcterms:modified xsi:type="dcterms:W3CDTF">2026-10-03T12:03:20.133Z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